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40"/>
          <w:szCs w:val="40"/>
          <w:lang w:val="en-US" w:eastAsia="zh-CN"/>
        </w:rPr>
      </w:pPr>
      <w:r>
        <w:rPr>
          <w:rFonts w:hint="eastAsia" w:ascii="方正小标宋简体" w:hAnsi="方正小标宋简体" w:eastAsia="方正小标宋简体" w:cs="方正小标宋简体"/>
          <w:b/>
          <w:bCs/>
          <w:sz w:val="40"/>
          <w:szCs w:val="40"/>
          <w:lang w:val="en-US" w:eastAsia="zh-CN"/>
        </w:rPr>
        <w:t>关于征集2022年度</w:t>
      </w:r>
      <w:r>
        <w:rPr>
          <w:rFonts w:hint="eastAsia" w:ascii="方正小标宋简体" w:hAnsi="方正小标宋简体" w:eastAsia="方正小标宋简体" w:cs="方正小标宋简体"/>
          <w:b/>
          <w:bCs/>
          <w:sz w:val="40"/>
          <w:szCs w:val="40"/>
        </w:rPr>
        <w:t>包头职业技术学院协同创新中心</w:t>
      </w:r>
      <w:r>
        <w:rPr>
          <w:rFonts w:hint="eastAsia" w:ascii="方正小标宋简体" w:hAnsi="方正小标宋简体" w:eastAsia="方正小标宋简体" w:cs="方正小标宋简体"/>
          <w:b/>
          <w:bCs/>
          <w:sz w:val="40"/>
          <w:szCs w:val="40"/>
          <w:lang w:val="en-US" w:eastAsia="zh-CN"/>
        </w:rPr>
        <w:t>的通知</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各部门：</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为促进我院科研工作持续发展，有效聚集创新要素和资源，转变创新发展方式，大力推动协同创新，着力构建院级协同创新体系，现组织开展我院协同创新中心征集与创建。</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 xml:space="preserve">协同创新方向选择应符合重大科学前沿或国家和自治区、行业产业重点发展规划，与自治区“科技兴蒙”发展思路结合紧密，协同创新目标明确，协同创新模式选取合理。  </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color w:val="auto"/>
          <w:sz w:val="32"/>
          <w:szCs w:val="32"/>
          <w:u w:val="none"/>
          <w:lang w:val="en-US" w:eastAsia="zh-CN"/>
        </w:rPr>
      </w:pPr>
      <w:r>
        <w:rPr>
          <w:rFonts w:hint="default" w:ascii="仿宋_GB2312" w:eastAsia="仿宋_GB2312"/>
          <w:color w:val="auto"/>
          <w:sz w:val="32"/>
          <w:szCs w:val="32"/>
          <w:u w:val="none"/>
          <w:lang w:val="en-US" w:eastAsia="zh-CN"/>
        </w:rPr>
        <w:t>院级协同创新中心的</w:t>
      </w:r>
      <w:r>
        <w:rPr>
          <w:rFonts w:hint="eastAsia" w:ascii="仿宋_GB2312" w:eastAsia="仿宋_GB2312"/>
          <w:color w:val="auto"/>
          <w:sz w:val="32"/>
          <w:szCs w:val="32"/>
          <w:u w:val="none"/>
          <w:lang w:val="en-US" w:eastAsia="zh-CN"/>
        </w:rPr>
        <w:t>具体</w:t>
      </w:r>
      <w:r>
        <w:rPr>
          <w:rFonts w:hint="default" w:ascii="仿宋_GB2312" w:eastAsia="仿宋_GB2312"/>
          <w:color w:val="auto"/>
          <w:sz w:val="32"/>
          <w:szCs w:val="32"/>
          <w:u w:val="none"/>
          <w:lang w:val="en-US" w:eastAsia="zh-CN"/>
        </w:rPr>
        <w:t>认定、建设、考核工作</w:t>
      </w:r>
      <w:r>
        <w:rPr>
          <w:rFonts w:hint="eastAsia" w:ascii="仿宋_GB2312" w:eastAsia="仿宋_GB2312"/>
          <w:color w:val="auto"/>
          <w:sz w:val="32"/>
          <w:szCs w:val="32"/>
          <w:u w:val="none"/>
          <w:lang w:val="en-US" w:eastAsia="zh-CN"/>
        </w:rPr>
        <w:t>，具体参见《</w:t>
      </w:r>
      <w:r>
        <w:rPr>
          <w:rFonts w:hint="eastAsia" w:ascii="仿宋_GB2312" w:eastAsia="仿宋_GB2312"/>
          <w:color w:val="auto"/>
          <w:sz w:val="32"/>
          <w:szCs w:val="32"/>
          <w:u w:val="none"/>
        </w:rPr>
        <w:t>包头职业技术学院协同创新中心管理办法</w:t>
      </w:r>
      <w:r>
        <w:rPr>
          <w:rFonts w:hint="eastAsia" w:ascii="仿宋_GB2312" w:eastAsia="仿宋_GB2312"/>
          <w:color w:val="auto"/>
          <w:sz w:val="32"/>
          <w:szCs w:val="32"/>
          <w:u w:val="none"/>
          <w:lang w:val="en-US" w:eastAsia="zh-CN"/>
        </w:rPr>
        <w:t>》（附件2）。请有意愿申报的老师填写《包头职业技术学院协同创新中心申报书》（附件1），于11月7日前将《申报书》（一式两份）和相关佐证材料（协议和其他协同成果材料）交至科研处项目科411，电子版发送邮箱1148650258@qq.com。</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联系人：任艳    电话：15124810890</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eastAsia="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附件1：《包头职业技术学院协同创新中心申报书》</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附件2：《包头职业技术学院协同创新中心管理办法》</w:t>
      </w:r>
    </w:p>
    <w:p>
      <w:pPr>
        <w:keepNext w:val="0"/>
        <w:keepLines w:val="0"/>
        <w:pageBreakBefore w:val="0"/>
        <w:widowControl w:val="0"/>
        <w:kinsoku/>
        <w:wordWrap/>
        <w:overflowPunct/>
        <w:topLinePunct w:val="0"/>
        <w:autoSpaceDE/>
        <w:autoSpaceDN/>
        <w:bidi w:val="0"/>
        <w:adjustRightInd/>
        <w:snapToGrid w:val="0"/>
        <w:spacing w:line="360" w:lineRule="auto"/>
        <w:ind w:firstLine="640"/>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 xml:space="preserve">                           科研处</w:t>
      </w:r>
    </w:p>
    <w:p>
      <w:pPr>
        <w:keepNext w:val="0"/>
        <w:keepLines w:val="0"/>
        <w:pageBreakBefore w:val="0"/>
        <w:widowControl w:val="0"/>
        <w:kinsoku/>
        <w:wordWrap/>
        <w:overflowPunct/>
        <w:topLinePunct w:val="0"/>
        <w:autoSpaceDE/>
        <w:autoSpaceDN/>
        <w:bidi w:val="0"/>
        <w:adjustRightInd/>
        <w:snapToGrid w:val="0"/>
        <w:spacing w:line="360" w:lineRule="auto"/>
        <w:ind w:firstLine="640"/>
        <w:textAlignment w:val="auto"/>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 xml:space="preserve">                       2022年10月30日</w:t>
      </w:r>
    </w:p>
    <w:p>
      <w:pPr>
        <w:ind w:firstLine="640"/>
        <w:rPr>
          <w:rFonts w:hint="eastAsia" w:ascii="仿宋_GB2312" w:eastAsia="仿宋_GB2312"/>
          <w:sz w:val="32"/>
          <w:szCs w:val="32"/>
        </w:rPr>
      </w:pPr>
      <w:r>
        <w:rPr>
          <w:rFonts w:hint="eastAsia" w:ascii="仿宋_GB2312" w:eastAsia="仿宋_GB2312"/>
          <w:sz w:val="32"/>
          <w:szCs w:val="32"/>
        </w:rPr>
        <w:br w:type="page"/>
      </w:r>
    </w:p>
    <w:p>
      <w:pPr>
        <w:widowControl/>
        <w:jc w:val="left"/>
        <w:rPr>
          <w:rFonts w:ascii="黑体" w:hAnsi="仿宋" w:eastAsia="黑体" w:cs="Times New Roman"/>
          <w:color w:val="000000"/>
          <w:sz w:val="32"/>
          <w:szCs w:val="32"/>
          <w:shd w:val="clear" w:color="auto" w:fill="FFFFFF"/>
        </w:rPr>
      </w:pPr>
      <w:r>
        <w:rPr>
          <w:rFonts w:hint="eastAsia" w:ascii="黑体" w:hAnsi="仿宋" w:eastAsia="黑体" w:cs="黑体"/>
          <w:color w:val="000000"/>
          <w:sz w:val="32"/>
          <w:szCs w:val="32"/>
          <w:shd w:val="clear" w:color="auto" w:fill="FFFFFF"/>
        </w:rPr>
        <w:t>附件</w:t>
      </w:r>
      <w:r>
        <w:rPr>
          <w:rFonts w:ascii="黑体" w:hAnsi="仿宋" w:eastAsia="黑体" w:cs="黑体"/>
          <w:color w:val="000000"/>
          <w:sz w:val="32"/>
          <w:szCs w:val="32"/>
          <w:shd w:val="clear" w:color="auto" w:fill="FFFFFF"/>
        </w:rPr>
        <w:t>1</w:t>
      </w:r>
    </w:p>
    <w:p>
      <w:pPr>
        <w:widowControl/>
        <w:jc w:val="left"/>
        <w:rPr>
          <w:rFonts w:ascii="仿宋" w:hAnsi="仿宋" w:eastAsia="仿宋" w:cs="Times New Roman"/>
          <w:color w:val="000000"/>
          <w:sz w:val="32"/>
          <w:szCs w:val="32"/>
          <w:shd w:val="clear" w:color="auto" w:fill="FFFFFF"/>
        </w:rPr>
      </w:pPr>
    </w:p>
    <w:p>
      <w:pPr>
        <w:adjustRightInd w:val="0"/>
        <w:snapToGrid w:val="0"/>
        <w:spacing w:line="480" w:lineRule="auto"/>
        <w:jc w:val="left"/>
        <w:rPr>
          <w:rFonts w:hint="eastAsia" w:ascii="黑体" w:eastAsia="黑体" w:cs="Times New Roman"/>
        </w:rPr>
      </w:pPr>
    </w:p>
    <w:p>
      <w:pPr>
        <w:adjustRightInd w:val="0"/>
        <w:snapToGrid w:val="0"/>
        <w:spacing w:line="480" w:lineRule="auto"/>
        <w:jc w:val="left"/>
        <w:rPr>
          <w:rFonts w:hint="eastAsia" w:ascii="黑体" w:eastAsia="黑体" w:cs="Times New Roman"/>
        </w:rPr>
      </w:pPr>
    </w:p>
    <w:p>
      <w:pPr>
        <w:adjustRightInd w:val="0"/>
        <w:snapToGrid w:val="0"/>
        <w:spacing w:line="480" w:lineRule="auto"/>
        <w:jc w:val="left"/>
        <w:rPr>
          <w:rFonts w:ascii="黑体" w:eastAsia="黑体" w:cs="Times New Roman"/>
        </w:rPr>
      </w:pPr>
    </w:p>
    <w:p>
      <w:pPr>
        <w:adjustRightInd w:val="0"/>
        <w:snapToGrid w:val="0"/>
        <w:spacing w:line="1200" w:lineRule="exact"/>
        <w:jc w:val="center"/>
        <w:rPr>
          <w:rFonts w:ascii="方正小标宋简体" w:eastAsia="方正小标宋简体" w:cs="Times New Roman"/>
          <w:sz w:val="48"/>
          <w:szCs w:val="48"/>
        </w:rPr>
      </w:pPr>
      <w:r>
        <w:rPr>
          <w:rFonts w:hint="eastAsia" w:ascii="方正小标宋简体" w:eastAsia="方正小标宋简体" w:cs="方正小标宋简体"/>
          <w:sz w:val="48"/>
          <w:szCs w:val="48"/>
          <w:lang w:val="en-US" w:eastAsia="zh-CN"/>
        </w:rPr>
        <w:t>包头职业技术学院</w:t>
      </w:r>
      <w:r>
        <w:rPr>
          <w:rFonts w:hint="eastAsia" w:ascii="方正小标宋简体" w:eastAsia="方正小标宋简体" w:cs="方正小标宋简体"/>
          <w:sz w:val="48"/>
          <w:szCs w:val="48"/>
        </w:rPr>
        <w:t>协同创新中心</w:t>
      </w:r>
    </w:p>
    <w:p>
      <w:pPr>
        <w:adjustRightInd w:val="0"/>
        <w:snapToGrid w:val="0"/>
        <w:spacing w:line="1200" w:lineRule="exact"/>
        <w:jc w:val="center"/>
        <w:rPr>
          <w:rFonts w:ascii="方正小标宋简体" w:eastAsia="方正小标宋简体" w:cs="Times New Roman"/>
          <w:sz w:val="48"/>
          <w:szCs w:val="48"/>
        </w:rPr>
      </w:pPr>
      <w:r>
        <w:rPr>
          <w:rFonts w:hint="eastAsia" w:ascii="方正小标宋简体" w:eastAsia="方正小标宋简体" w:cs="方正小标宋简体"/>
          <w:sz w:val="48"/>
          <w:szCs w:val="48"/>
        </w:rPr>
        <w:t>申报书</w:t>
      </w:r>
    </w:p>
    <w:p>
      <w:pPr>
        <w:adjustRightInd w:val="0"/>
        <w:snapToGrid w:val="0"/>
        <w:spacing w:line="360" w:lineRule="auto"/>
        <w:ind w:firstLine="600" w:firstLineChars="200"/>
        <w:rPr>
          <w:rFonts w:hint="eastAsia" w:ascii="黑体" w:eastAsia="黑体" w:cs="Times New Roman"/>
          <w:sz w:val="30"/>
          <w:szCs w:val="30"/>
        </w:rPr>
      </w:pPr>
    </w:p>
    <w:p>
      <w:pPr>
        <w:adjustRightInd w:val="0"/>
        <w:snapToGrid w:val="0"/>
        <w:spacing w:line="360" w:lineRule="auto"/>
        <w:ind w:firstLine="600" w:firstLineChars="200"/>
        <w:rPr>
          <w:rFonts w:hint="eastAsia" w:ascii="黑体" w:eastAsia="黑体" w:cs="Times New Roman"/>
          <w:sz w:val="30"/>
          <w:szCs w:val="30"/>
        </w:rPr>
      </w:pPr>
    </w:p>
    <w:p>
      <w:pPr>
        <w:adjustRightInd w:val="0"/>
        <w:snapToGrid w:val="0"/>
        <w:spacing w:line="360" w:lineRule="auto"/>
        <w:ind w:firstLine="600" w:firstLineChars="200"/>
        <w:rPr>
          <w:rFonts w:hint="eastAsia" w:ascii="黑体" w:eastAsia="黑体" w:cs="Times New Roman"/>
          <w:sz w:val="30"/>
          <w:szCs w:val="30"/>
        </w:rPr>
      </w:pPr>
    </w:p>
    <w:p>
      <w:pPr>
        <w:adjustRightInd w:val="0"/>
        <w:snapToGrid w:val="0"/>
        <w:spacing w:line="360" w:lineRule="auto"/>
        <w:ind w:firstLine="600" w:firstLineChars="200"/>
        <w:rPr>
          <w:rFonts w:hint="eastAsia" w:ascii="黑体" w:eastAsia="黑体" w:cs="Times New Roman"/>
          <w:sz w:val="30"/>
          <w:szCs w:val="30"/>
        </w:rPr>
      </w:pPr>
    </w:p>
    <w:p>
      <w:pPr>
        <w:adjustRightInd w:val="0"/>
        <w:snapToGrid w:val="0"/>
        <w:spacing w:line="360" w:lineRule="auto"/>
        <w:ind w:firstLine="640" w:firstLineChars="200"/>
        <w:rPr>
          <w:rFonts w:hint="eastAsia" w:ascii="黑体" w:eastAsia="黑体" w:cs="Times New Roman"/>
          <w:sz w:val="32"/>
          <w:szCs w:val="32"/>
        </w:rPr>
      </w:pPr>
    </w:p>
    <w:p>
      <w:pPr>
        <w:adjustRightInd w:val="0"/>
        <w:snapToGrid w:val="0"/>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协同创新中心</w:t>
      </w:r>
      <w:r>
        <w:rPr>
          <w:rFonts w:hint="eastAsia" w:ascii="仿宋" w:hAnsi="仿宋" w:eastAsia="仿宋" w:cs="仿宋"/>
          <w:b/>
          <w:bCs/>
          <w:sz w:val="32"/>
          <w:szCs w:val="32"/>
          <w:lang w:val="en-US" w:eastAsia="zh-CN"/>
        </w:rPr>
        <w:t>名称</w:t>
      </w:r>
      <w:r>
        <w:rPr>
          <w:rFonts w:hint="eastAsia" w:ascii="仿宋" w:hAnsi="仿宋" w:eastAsia="仿宋" w:cs="仿宋"/>
          <w:b/>
          <w:bCs/>
          <w:sz w:val="32"/>
          <w:szCs w:val="32"/>
        </w:rPr>
        <w:t>：</w:t>
      </w:r>
    </w:p>
    <w:p>
      <w:pPr>
        <w:adjustRightInd w:val="0"/>
        <w:snapToGrid w:val="0"/>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 xml:space="preserve">             </w:t>
      </w:r>
    </w:p>
    <w:p>
      <w:pPr>
        <w:adjustRightInd w:val="0"/>
        <w:snapToGrid w:val="0"/>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负责人</w:t>
      </w:r>
      <w:r>
        <w:rPr>
          <w:rFonts w:hint="eastAsia" w:ascii="仿宋" w:hAnsi="仿宋" w:eastAsia="仿宋" w:cs="仿宋"/>
          <w:b/>
          <w:bCs/>
          <w:sz w:val="32"/>
          <w:szCs w:val="32"/>
        </w:rPr>
        <w:t>：</w:t>
      </w:r>
    </w:p>
    <w:p>
      <w:pPr>
        <w:adjustRightInd w:val="0"/>
        <w:snapToGrid w:val="0"/>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联系电话：</w:t>
      </w:r>
    </w:p>
    <w:p>
      <w:pPr>
        <w:adjustRightInd w:val="0"/>
        <w:snapToGrid w:val="0"/>
        <w:spacing w:line="360" w:lineRule="auto"/>
        <w:ind w:firstLine="643" w:firstLineChars="200"/>
        <w:rPr>
          <w:rFonts w:hint="eastAsia" w:ascii="仿宋" w:hAnsi="仿宋" w:eastAsia="仿宋" w:cs="仿宋"/>
          <w:b/>
          <w:bCs/>
          <w:sz w:val="32"/>
          <w:szCs w:val="32"/>
        </w:rPr>
      </w:pPr>
    </w:p>
    <w:p>
      <w:pPr>
        <w:adjustRightInd w:val="0"/>
        <w:snapToGrid w:val="0"/>
        <w:spacing w:line="360" w:lineRule="auto"/>
        <w:ind w:firstLine="643" w:firstLineChars="200"/>
        <w:jc w:val="center"/>
        <w:rPr>
          <w:rFonts w:hint="eastAsia" w:ascii="仿宋" w:hAnsi="仿宋" w:eastAsia="仿宋" w:cs="仿宋"/>
          <w:b/>
          <w:bCs/>
          <w:sz w:val="32"/>
          <w:szCs w:val="32"/>
          <w:lang w:val="en-US" w:eastAsia="zh-CN"/>
        </w:rPr>
      </w:pPr>
    </w:p>
    <w:p>
      <w:pPr>
        <w:adjustRightInd w:val="0"/>
        <w:snapToGrid w:val="0"/>
        <w:spacing w:line="360" w:lineRule="auto"/>
        <w:ind w:firstLine="643" w:firstLineChars="200"/>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包头职业技术学院制</w:t>
      </w:r>
    </w:p>
    <w:p>
      <w:pPr>
        <w:adjustRightInd w:val="0"/>
        <w:snapToGrid w:val="0"/>
        <w:spacing w:line="360" w:lineRule="auto"/>
        <w:ind w:firstLine="643" w:firstLineChars="200"/>
        <w:jc w:val="center"/>
        <w:rPr>
          <w:rFonts w:ascii="方正小标宋简体" w:hAnsi="仿宋_GB2312" w:eastAsia="方正小标宋简体" w:cs="Times New Roman"/>
          <w:sz w:val="36"/>
          <w:szCs w:val="36"/>
        </w:rPr>
      </w:pPr>
      <w:r>
        <w:rPr>
          <w:rFonts w:hint="eastAsia" w:ascii="仿宋" w:hAnsi="仿宋" w:eastAsia="仿宋" w:cs="仿宋"/>
          <w:b/>
          <w:bCs/>
          <w:sz w:val="32"/>
          <w:szCs w:val="32"/>
          <w:lang w:val="en-US" w:eastAsia="zh-CN"/>
        </w:rPr>
        <w:t>2022年10月</w:t>
      </w:r>
      <w:r>
        <w:rPr>
          <w:rFonts w:ascii="宋体" w:cs="Times New Roman"/>
          <w:sz w:val="24"/>
          <w:szCs w:val="24"/>
        </w:rPr>
        <w:br w:type="page"/>
      </w:r>
    </w:p>
    <w:tbl>
      <w:tblPr>
        <w:tblStyle w:val="4"/>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83"/>
        <w:gridCol w:w="1150"/>
        <w:gridCol w:w="1617"/>
        <w:gridCol w:w="896"/>
        <w:gridCol w:w="1087"/>
        <w:gridCol w:w="1071"/>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中心名称</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中心类型</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firstLine="320" w:firstLineChars="100"/>
              <w:jc w:val="center"/>
              <w:rPr>
                <w:rFonts w:ascii="仿宋_GB2312" w:hAnsi="宋体" w:eastAsia="仿宋_GB2312" w:cs="仿宋_GB2312"/>
                <w:sz w:val="32"/>
                <w:szCs w:val="32"/>
              </w:rPr>
            </w:pPr>
            <w:r>
              <w:rPr>
                <w:rFonts w:hint="eastAsia" w:ascii="仿宋_GB2312" w:hAnsi="宋体" w:eastAsia="仿宋_GB2312" w:cs="仿宋_GB2312"/>
                <w:sz w:val="32"/>
                <w:szCs w:val="32"/>
              </w:rPr>
              <w:t>□科学前沿</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□文化传承</w:t>
            </w:r>
            <w:r>
              <w:rPr>
                <w:rFonts w:ascii="仿宋_GB2312" w:hAnsi="宋体" w:eastAsia="仿宋_GB2312" w:cs="仿宋_GB2312"/>
                <w:sz w:val="32"/>
                <w:szCs w:val="32"/>
              </w:rPr>
              <w:t xml:space="preserve">       </w:t>
            </w:r>
          </w:p>
          <w:p>
            <w:pPr>
              <w:adjustRightInd w:val="0"/>
              <w:snapToGrid w:val="0"/>
              <w:ind w:left="-105" w:leftChars="-50" w:right="-105" w:rightChars="-50" w:firstLine="320" w:firstLineChars="100"/>
              <w:jc w:val="center"/>
              <w:rPr>
                <w:rFonts w:ascii="仿宋_GB2312" w:hAnsi="宋体" w:eastAsia="仿宋_GB2312" w:cs="Times New Roman"/>
                <w:sz w:val="32"/>
                <w:szCs w:val="32"/>
              </w:rPr>
            </w:pPr>
            <w:r>
              <w:rPr>
                <w:rFonts w:hint="eastAsia" w:ascii="仿宋_GB2312" w:hAnsi="宋体" w:eastAsia="仿宋_GB2312" w:cs="仿宋_GB2312"/>
                <w:sz w:val="32"/>
                <w:szCs w:val="32"/>
              </w:rPr>
              <w:t>□行业产业</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□区域发展</w:t>
            </w:r>
            <w:r>
              <w:rPr>
                <w:rFonts w:ascii="仿宋_GB2312" w:hAnsi="宋体" w:eastAsia="仿宋_GB2312" w:cs="仿宋_GB2312"/>
                <w:sz w:val="32"/>
                <w:szCs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培育组建时间</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ascii="仿宋_GB2312" w:hAnsi="宋体" w:eastAsia="仿宋_GB2312" w:cs="Times New Roman"/>
                <w:sz w:val="32"/>
                <w:szCs w:val="32"/>
              </w:rPr>
            </w:pPr>
            <w:r>
              <w:rPr>
                <w:rFonts w:hint="eastAsia" w:ascii="仿宋_GB2312" w:hAnsi="宋体" w:eastAsia="仿宋_GB2312" w:cs="仿宋_GB2312"/>
                <w:sz w:val="32"/>
                <w:szCs w:val="32"/>
              </w:rPr>
              <w:t>核心协同</w:t>
            </w:r>
          </w:p>
          <w:p>
            <w:pPr>
              <w:adjustRightInd w:val="0"/>
              <w:snapToGrid w:val="0"/>
              <w:ind w:left="-105" w:leftChars="-50" w:right="-105" w:rightChars="-50"/>
              <w:jc w:val="center"/>
              <w:rPr>
                <w:rFonts w:hint="eastAsia" w:ascii="仿宋_GB2312" w:hAnsi="宋体" w:eastAsia="仿宋_GB2312" w:cs="仿宋_GB2312"/>
                <w:sz w:val="32"/>
                <w:szCs w:val="32"/>
              </w:rPr>
            </w:pPr>
            <w:r>
              <w:rPr>
                <w:rFonts w:hint="eastAsia" w:ascii="仿宋_GB2312" w:hAnsi="宋体" w:eastAsia="仿宋_GB2312" w:cs="仿宋_GB2312"/>
                <w:sz w:val="32"/>
                <w:szCs w:val="32"/>
              </w:rPr>
              <w:t>单位</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continue"/>
            <w:tcBorders>
              <w:left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continue"/>
            <w:tcBorders>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ascii="仿宋_GB2312" w:hAnsi="宋体" w:eastAsia="仿宋_GB2312" w:cs="Times New Roman"/>
                <w:sz w:val="32"/>
                <w:szCs w:val="32"/>
              </w:rPr>
            </w:pPr>
            <w:r>
              <w:rPr>
                <w:rFonts w:hint="eastAsia" w:ascii="仿宋_GB2312" w:hAnsi="宋体" w:eastAsia="仿宋_GB2312" w:cs="仿宋_GB2312"/>
                <w:sz w:val="32"/>
                <w:szCs w:val="32"/>
              </w:rPr>
              <w:t>主要参与</w:t>
            </w:r>
          </w:p>
          <w:p>
            <w:pPr>
              <w:adjustRightInd w:val="0"/>
              <w:snapToGrid w:val="0"/>
              <w:ind w:left="-105" w:leftChars="-50" w:right="-105" w:rightChars="-50"/>
              <w:jc w:val="center"/>
              <w:rPr>
                <w:rFonts w:hint="eastAsia" w:ascii="仿宋_GB2312" w:hAnsi="宋体" w:eastAsia="仿宋_GB2312" w:cs="仿宋_GB2312"/>
                <w:sz w:val="32"/>
                <w:szCs w:val="32"/>
              </w:rPr>
            </w:pPr>
            <w:r>
              <w:rPr>
                <w:rFonts w:hint="eastAsia" w:ascii="仿宋_GB2312" w:hAnsi="宋体" w:eastAsia="仿宋_GB2312" w:cs="仿宋_GB2312"/>
                <w:sz w:val="32"/>
                <w:szCs w:val="32"/>
              </w:rPr>
              <w:t>单位</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continue"/>
            <w:tcBorders>
              <w:left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2" w:type="dxa"/>
            <w:gridSpan w:val="2"/>
            <w:vMerge w:val="continue"/>
            <w:tcBorders>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9"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牵头</w:t>
            </w:r>
          </w:p>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申报</w:t>
            </w:r>
          </w:p>
          <w:p>
            <w:pPr>
              <w:adjustRightInd w:val="0"/>
              <w:snapToGrid w:val="0"/>
              <w:ind w:left="-105" w:leftChars="-50" w:right="-105" w:rightChars="-50"/>
              <w:jc w:val="center"/>
              <w:rPr>
                <w:rFonts w:hint="default" w:ascii="仿宋_GB2312" w:hAnsi="宋体" w:eastAsia="仿宋_GB2312" w:cs="Times New Roman"/>
                <w:sz w:val="32"/>
                <w:szCs w:val="32"/>
                <w:lang w:val="en-US" w:eastAsia="zh-CN"/>
              </w:rPr>
            </w:pPr>
            <w:r>
              <w:rPr>
                <w:rFonts w:hint="eastAsia" w:ascii="仿宋_GB2312" w:hAnsi="宋体" w:eastAsia="仿宋_GB2312" w:cs="仿宋_GB2312"/>
                <w:sz w:val="32"/>
                <w:szCs w:val="32"/>
                <w:lang w:val="en-US" w:eastAsia="zh-CN"/>
              </w:rPr>
              <w:t>部门</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Times New Roman"/>
                <w:sz w:val="32"/>
                <w:szCs w:val="32"/>
                <w:lang w:eastAsia="zh-CN"/>
              </w:rPr>
            </w:pPr>
            <w:r>
              <w:rPr>
                <w:rFonts w:hint="eastAsia" w:ascii="仿宋_GB2312" w:hAnsi="宋体" w:eastAsia="仿宋_GB2312" w:cs="仿宋_GB2312"/>
                <w:sz w:val="32"/>
                <w:szCs w:val="32"/>
                <w:lang w:val="en-US" w:eastAsia="zh-CN"/>
              </w:rPr>
              <w:t>部门</w:t>
            </w:r>
          </w:p>
        </w:tc>
        <w:tc>
          <w:tcPr>
            <w:tcW w:w="7624"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83"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负责人</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姓名</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p>
        </w:tc>
        <w:tc>
          <w:tcPr>
            <w:tcW w:w="896"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年龄</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职务</w:t>
            </w:r>
            <w:r>
              <w:rPr>
                <w:rFonts w:ascii="仿宋_GB2312" w:hAnsi="宋体" w:eastAsia="仿宋_GB2312" w:cs="仿宋_GB2312"/>
                <w:sz w:val="32"/>
                <w:szCs w:val="32"/>
              </w:rPr>
              <w:t>/</w:t>
            </w:r>
            <w:r>
              <w:rPr>
                <w:rFonts w:hint="eastAsia" w:ascii="仿宋_GB2312" w:hAnsi="宋体" w:eastAsia="仿宋_GB2312" w:cs="仿宋_GB2312"/>
                <w:sz w:val="32"/>
                <w:szCs w:val="32"/>
              </w:rPr>
              <w:t>职称</w:t>
            </w:r>
          </w:p>
        </w:tc>
        <w:tc>
          <w:tcPr>
            <w:tcW w:w="1803"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联系电话</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电子邮箱</w:t>
            </w: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2" w:type="dxa"/>
            <w:gridSpan w:val="2"/>
            <w:vMerge w:val="restart"/>
            <w:tcBorders>
              <w:top w:val="single" w:color="auto" w:sz="4" w:space="0"/>
              <w:left w:val="single" w:color="auto" w:sz="4" w:space="0"/>
              <w:right w:val="single" w:color="auto" w:sz="4" w:space="0"/>
            </w:tcBorders>
            <w:noWrap w:val="0"/>
            <w:vAlign w:val="center"/>
          </w:tcPr>
          <w:p>
            <w:pPr>
              <w:adjustRightInd w:val="0"/>
              <w:snapToGrid w:val="0"/>
              <w:ind w:left="-105" w:leftChars="-50" w:right="-105" w:rightChars="-50"/>
              <w:jc w:val="center"/>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团队成员</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姓名</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tabs>
                <w:tab w:val="left" w:pos="452"/>
              </w:tabs>
              <w:wordWrap w:val="0"/>
              <w:adjustRightInd w:val="0"/>
              <w:snapToGrid w:val="0"/>
              <w:ind w:left="-105" w:leftChars="-50" w:right="-105" w:rightChars="-50"/>
              <w:jc w:val="left"/>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eastAsia="zh-CN"/>
              </w:rPr>
              <w:tab/>
            </w:r>
            <w:r>
              <w:rPr>
                <w:rFonts w:hint="eastAsia" w:ascii="仿宋_GB2312" w:hAnsi="宋体" w:eastAsia="仿宋_GB2312" w:cs="Times New Roman"/>
                <w:sz w:val="32"/>
                <w:szCs w:val="32"/>
                <w:lang w:val="en-US" w:eastAsia="zh-CN"/>
              </w:rPr>
              <w:t>单位</w:t>
            </w: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职称</w:t>
            </w: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center"/>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862" w:type="dxa"/>
            <w:gridSpan w:val="2"/>
            <w:vMerge w:val="continue"/>
            <w:tcBorders>
              <w:left w:val="single" w:color="auto" w:sz="4" w:space="0"/>
              <w:right w:val="single" w:color="auto" w:sz="4" w:space="0"/>
            </w:tcBorders>
            <w:noWrap w:val="0"/>
            <w:vAlign w:val="center"/>
          </w:tcPr>
          <w:p>
            <w:pPr>
              <w:widowControl/>
              <w:jc w:val="center"/>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862" w:type="dxa"/>
            <w:gridSpan w:val="2"/>
            <w:vMerge w:val="continue"/>
            <w:tcBorders>
              <w:left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862" w:type="dxa"/>
            <w:gridSpan w:val="2"/>
            <w:vMerge w:val="continue"/>
            <w:tcBorders>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Times New Roman"/>
                <w:sz w:val="32"/>
                <w:szCs w:val="32"/>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1983"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c>
          <w:tcPr>
            <w:tcW w:w="2874" w:type="dxa"/>
            <w:gridSpan w:val="2"/>
            <w:tcBorders>
              <w:top w:val="single" w:color="auto" w:sz="4" w:space="0"/>
              <w:left w:val="single" w:color="auto" w:sz="4" w:space="0"/>
              <w:bottom w:val="single" w:color="auto" w:sz="4" w:space="0"/>
              <w:right w:val="single" w:color="auto" w:sz="4" w:space="0"/>
            </w:tcBorders>
            <w:noWrap w:val="0"/>
            <w:vAlign w:val="center"/>
          </w:tcPr>
          <w:p>
            <w:pPr>
              <w:wordWrap w:val="0"/>
              <w:adjustRightInd w:val="0"/>
              <w:snapToGrid w:val="0"/>
              <w:ind w:left="-105" w:leftChars="-50" w:right="-105" w:rightChars="-50"/>
              <w:jc w:val="right"/>
              <w:rPr>
                <w:rFonts w:ascii="仿宋_GB2312" w:hAnsi="宋体"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1"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p>
          <w:p>
            <w:pPr>
              <w:adjustRightInd w:val="0"/>
              <w:snapToGrid w:val="0"/>
              <w:ind w:left="-105" w:leftChars="-50" w:right="-105" w:rightChars="-50"/>
              <w:jc w:val="center"/>
              <w:rPr>
                <w:rFonts w:hint="eastAsia" w:ascii="仿宋_GB2312" w:hAnsi="宋体" w:eastAsia="仿宋_GB2312" w:cs="仿宋_GB2312"/>
                <w:sz w:val="32"/>
                <w:szCs w:val="32"/>
              </w:rPr>
            </w:pPr>
            <w:r>
              <w:rPr>
                <w:rFonts w:hint="eastAsia" w:ascii="仿宋_GB2312" w:hAnsi="宋体" w:eastAsia="仿宋_GB2312" w:cs="仿宋_GB2312"/>
                <w:sz w:val="32"/>
                <w:szCs w:val="32"/>
              </w:rPr>
              <w:t>中心基本</w:t>
            </w:r>
          </w:p>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情况</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240" w:lineRule="exact"/>
              <w:ind w:right="-105" w:rightChars="-50"/>
              <w:rPr>
                <w:rFonts w:hint="eastAsia" w:ascii="仿宋_GB2312" w:hAnsi="宋体" w:eastAsia="仿宋_GB2312" w:cs="仿宋_GB2312"/>
                <w:sz w:val="32"/>
                <w:szCs w:val="32"/>
              </w:rPr>
            </w:pPr>
          </w:p>
          <w:p>
            <w:pPr>
              <w:spacing w:line="360" w:lineRule="auto"/>
              <w:rPr>
                <w:rFonts w:hint="eastAsia" w:ascii="仿宋_GB2312" w:hAnsi="宋体" w:eastAsia="仿宋_GB2312" w:cs="Times New Roman"/>
                <w:sz w:val="32"/>
                <w:szCs w:val="32"/>
                <w:lang w:eastAsia="zh-CN"/>
              </w:rPr>
            </w:pPr>
            <w:r>
              <w:rPr>
                <w:rFonts w:hint="eastAsia" w:ascii="仿宋_GB2312" w:hAnsi="宋体" w:eastAsia="仿宋_GB2312" w:cs="仿宋_GB2312"/>
                <w:sz w:val="32"/>
                <w:szCs w:val="32"/>
                <w:lang w:val="en-US" w:eastAsia="zh-CN"/>
              </w:rPr>
              <w:t>（分析</w:t>
            </w:r>
            <w:r>
              <w:rPr>
                <w:rFonts w:hint="eastAsia" w:ascii="仿宋_GB2312" w:hAnsi="宋体" w:eastAsia="仿宋_GB2312" w:cs="仿宋_GB2312"/>
                <w:sz w:val="32"/>
                <w:szCs w:val="32"/>
              </w:rPr>
              <w:t>重大需求与协同创新需求</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说明</w:t>
            </w:r>
            <w:r>
              <w:rPr>
                <w:rFonts w:hint="eastAsia" w:ascii="仿宋_GB2312" w:hAnsi="宋体" w:eastAsia="仿宋_GB2312" w:cs="仿宋_GB2312"/>
                <w:sz w:val="32"/>
                <w:szCs w:val="32"/>
              </w:rPr>
              <w:t>中心组建基础</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建设目标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建设</w:t>
            </w:r>
            <w:r>
              <w:rPr>
                <w:rFonts w:hint="eastAsia" w:ascii="仿宋_GB2312" w:hAnsi="宋体" w:eastAsia="仿宋_GB2312" w:cs="仿宋_GB2312"/>
                <w:sz w:val="32"/>
                <w:szCs w:val="32"/>
              </w:rPr>
              <w:t>思路与创新</w:t>
            </w:r>
            <w:bookmarkStart w:id="0" w:name="_GoBack"/>
            <w:bookmarkEnd w:id="0"/>
            <w:r>
              <w:rPr>
                <w:rFonts w:hint="eastAsia" w:ascii="仿宋_GB2312" w:hAnsi="宋体" w:eastAsia="仿宋_GB2312" w:cs="仿宋_GB2312"/>
                <w:sz w:val="32"/>
                <w:szCs w:val="32"/>
              </w:rPr>
              <w:t>点</w:t>
            </w:r>
            <w:r>
              <w:rPr>
                <w:rFonts w:hint="eastAsia" w:ascii="仿宋_GB2312" w:hAnsi="宋体" w:eastAsia="仿宋_GB2312" w:cs="仿宋_GB2312"/>
                <w:sz w:val="32"/>
                <w:szCs w:val="32"/>
                <w:lang w:eastAsia="zh-CN"/>
              </w:rPr>
              <w:t>）</w:t>
            </w:r>
          </w:p>
          <w:p>
            <w:pPr>
              <w:tabs>
                <w:tab w:val="left" w:pos="1080"/>
              </w:tabs>
              <w:adjustRightInd w:val="0"/>
              <w:snapToGrid w:val="0"/>
              <w:rPr>
                <w:rFonts w:ascii="仿宋_GB2312" w:hAnsi="宋体" w:eastAsia="仿宋_GB2312"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3"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r>
              <w:rPr>
                <w:rFonts w:hint="eastAsia" w:ascii="仿宋_GB2312" w:hAnsi="宋体" w:eastAsia="仿宋_GB2312" w:cs="仿宋_GB2312"/>
                <w:sz w:val="32"/>
                <w:szCs w:val="32"/>
              </w:rPr>
              <w:t>中心培育实施情况</w:t>
            </w:r>
          </w:p>
          <w:p>
            <w:pPr>
              <w:adjustRightInd w:val="0"/>
              <w:snapToGrid w:val="0"/>
              <w:ind w:left="-105" w:leftChars="-50" w:right="-105" w:rightChars="-50"/>
              <w:jc w:val="center"/>
              <w:rPr>
                <w:rFonts w:hint="eastAsia" w:ascii="仿宋_GB2312" w:hAnsi="宋体" w:eastAsia="仿宋_GB2312" w:cs="仿宋_GB2312"/>
                <w:sz w:val="32"/>
                <w:szCs w:val="32"/>
              </w:rPr>
            </w:pP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cs="Times New Roman"/>
                <w:sz w:val="32"/>
                <w:szCs w:val="32"/>
                <w:lang w:eastAsia="zh-CN"/>
              </w:rPr>
            </w:pP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说明</w:t>
            </w:r>
            <w:r>
              <w:rPr>
                <w:rFonts w:hint="eastAsia" w:ascii="仿宋_GB2312" w:hAnsi="宋体" w:eastAsia="仿宋_GB2312" w:cs="仿宋_GB2312"/>
                <w:sz w:val="32"/>
                <w:szCs w:val="32"/>
              </w:rPr>
              <w:t>协同创新任务承担与进展情况</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团队建设情况</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创新资源整合与共享情况</w:t>
            </w:r>
            <w:r>
              <w:rPr>
                <w:rFonts w:hint="eastAsia" w:ascii="仿宋_GB2312" w:hAnsi="宋体" w:eastAsia="仿宋_GB2312" w:cs="仿宋_GB2312"/>
                <w:sz w:val="32"/>
                <w:szCs w:val="32"/>
                <w:lang w:eastAsia="zh-CN"/>
              </w:rPr>
              <w:t>）</w:t>
            </w:r>
          </w:p>
          <w:p>
            <w:pPr>
              <w:tabs>
                <w:tab w:val="left" w:pos="1080"/>
              </w:tabs>
              <w:adjustRightInd w:val="0"/>
              <w:snapToGrid w:val="0"/>
              <w:rPr>
                <w:rFonts w:ascii="仿宋_GB2312" w:hAnsi="宋体" w:eastAsia="仿宋_GB2312"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eastAsia" w:ascii="仿宋_GB2312" w:hAnsi="宋体" w:eastAsia="仿宋_GB2312" w:cs="仿宋_GB2312"/>
                <w:sz w:val="32"/>
                <w:szCs w:val="32"/>
              </w:rPr>
            </w:pPr>
            <w:r>
              <w:rPr>
                <w:rFonts w:hint="eastAsia" w:ascii="仿宋_GB2312" w:hAnsi="宋体" w:eastAsia="仿宋_GB2312" w:cs="仿宋_GB2312"/>
                <w:sz w:val="32"/>
                <w:szCs w:val="32"/>
              </w:rPr>
              <w:t>协同创新任务与主要</w:t>
            </w:r>
          </w:p>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考核指标</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adjustRightInd w:val="0"/>
              <w:snapToGrid w:val="0"/>
              <w:ind w:right="-105" w:rightChars="-50"/>
              <w:rPr>
                <w:rFonts w:ascii="仿宋_GB2312" w:hAnsi="宋体" w:eastAsia="仿宋_GB2312"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4"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ascii="仿宋_GB2312" w:hAnsi="宋体" w:eastAsia="仿宋_GB2312" w:cs="Times New Roman"/>
                <w:sz w:val="32"/>
                <w:szCs w:val="32"/>
              </w:rPr>
            </w:pPr>
            <w:r>
              <w:rPr>
                <w:rFonts w:hint="eastAsia" w:ascii="仿宋_GB2312" w:hAnsi="宋体" w:eastAsia="仿宋_GB2312" w:cs="仿宋_GB2312"/>
                <w:sz w:val="32"/>
                <w:szCs w:val="32"/>
              </w:rPr>
              <w:t>未来三年的实施计划和预期成效</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仿宋_GB2312" w:hAnsi="宋体" w:eastAsia="仿宋_GB2312" w:cs="Times New Roman"/>
                <w:sz w:val="32"/>
                <w:szCs w:val="32"/>
              </w:rPr>
            </w:pPr>
            <w:r>
              <w:rPr>
                <w:rFonts w:hint="eastAsia" w:ascii="仿宋_GB2312" w:hAnsi="宋体" w:eastAsia="仿宋_GB2312" w:cs="仿宋_GB2312"/>
                <w:sz w:val="32"/>
                <w:szCs w:val="32"/>
              </w:rPr>
              <w:t>（围绕协同创新目标和任务，</w:t>
            </w:r>
            <w:r>
              <w:rPr>
                <w:rFonts w:hint="eastAsia" w:ascii="仿宋_GB2312" w:hAnsi="宋体" w:eastAsia="仿宋_GB2312" w:cs="仿宋_GB2312"/>
                <w:sz w:val="32"/>
                <w:szCs w:val="32"/>
                <w:lang w:val="en-US" w:eastAsia="zh-CN"/>
              </w:rPr>
              <w:t>列出</w:t>
            </w:r>
            <w:r>
              <w:rPr>
                <w:rFonts w:hint="eastAsia" w:ascii="仿宋_GB2312" w:hAnsi="宋体" w:eastAsia="仿宋_GB2312" w:cs="仿宋_GB2312"/>
                <w:sz w:val="32"/>
                <w:szCs w:val="32"/>
              </w:rPr>
              <w:t>中心未来三年的实施计划、年度目标以及预计主要成效</w:t>
            </w:r>
            <w:r>
              <w:rPr>
                <w:rFonts w:hint="eastAsia" w:ascii="仿宋_GB2312" w:hAnsi="宋体" w:eastAsia="仿宋_GB2312" w:cs="仿宋_GB2312"/>
                <w:sz w:val="32"/>
                <w:szCs w:val="32"/>
                <w:lang w:eastAsia="zh-CN"/>
              </w:rPr>
              <w:t>）</w:t>
            </w:r>
          </w:p>
          <w:p>
            <w:pPr>
              <w:adjustRightInd w:val="0"/>
              <w:snapToGrid w:val="0"/>
              <w:ind w:right="-105" w:rightChars="-50"/>
              <w:rPr>
                <w:rFonts w:ascii="仿宋_GB2312" w:hAnsi="宋体" w:eastAsia="仿宋_GB2312"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7"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部门意见</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adjustRightInd w:val="0"/>
              <w:snapToGrid w:val="0"/>
              <w:ind w:right="-105" w:rightChars="-50"/>
              <w:rPr>
                <w:rFonts w:hint="eastAsia" w:ascii="仿宋_GB2312" w:hAnsi="宋体" w:eastAsia="仿宋_GB2312" w:cs="仿宋_GB2312"/>
                <w:sz w:val="32"/>
                <w:szCs w:val="32"/>
              </w:rPr>
            </w:pPr>
          </w:p>
          <w:p>
            <w:pPr>
              <w:adjustRightInd w:val="0"/>
              <w:snapToGrid w:val="0"/>
              <w:ind w:right="-105" w:rightChars="-50"/>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 xml:space="preserve">           </w:t>
            </w:r>
          </w:p>
          <w:p>
            <w:pPr>
              <w:adjustRightInd w:val="0"/>
              <w:snapToGrid w:val="0"/>
              <w:ind w:right="-105" w:rightChars="-50"/>
              <w:rPr>
                <w:rFonts w:hint="eastAsia" w:ascii="仿宋_GB2312" w:hAnsi="宋体" w:eastAsia="仿宋_GB2312" w:cs="仿宋_GB2312"/>
                <w:sz w:val="32"/>
                <w:szCs w:val="32"/>
                <w:lang w:val="en-US" w:eastAsia="zh-CN"/>
              </w:rPr>
            </w:pPr>
          </w:p>
          <w:p>
            <w:pPr>
              <w:adjustRightInd w:val="0"/>
              <w:snapToGrid w:val="0"/>
              <w:ind w:right="-105" w:rightChars="-50" w:firstLine="3840" w:firstLineChars="1200"/>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签 章：</w:t>
            </w:r>
          </w:p>
          <w:p>
            <w:pPr>
              <w:adjustRightInd w:val="0"/>
              <w:snapToGrid w:val="0"/>
              <w:ind w:right="-105" w:rightChars="-50"/>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科研处意见</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adjustRightInd w:val="0"/>
              <w:snapToGrid w:val="0"/>
              <w:ind w:right="-105" w:rightChars="-50"/>
              <w:rPr>
                <w:rFonts w:hint="eastAsia" w:ascii="仿宋_GB2312" w:hAnsi="宋体" w:eastAsia="仿宋_GB2312" w:cs="仿宋_GB2312"/>
                <w:sz w:val="32"/>
                <w:szCs w:val="32"/>
              </w:rPr>
            </w:pPr>
          </w:p>
          <w:p>
            <w:pPr>
              <w:adjustRightInd w:val="0"/>
              <w:snapToGrid w:val="0"/>
              <w:ind w:right="-105" w:rightChars="-50"/>
              <w:rPr>
                <w:rFonts w:hint="eastAsia" w:ascii="仿宋_GB2312" w:hAnsi="宋体" w:eastAsia="仿宋_GB2312" w:cs="仿宋_GB2312"/>
                <w:sz w:val="32"/>
                <w:szCs w:val="32"/>
              </w:rPr>
            </w:pPr>
          </w:p>
          <w:p>
            <w:pPr>
              <w:adjustRightInd w:val="0"/>
              <w:snapToGrid w:val="0"/>
              <w:ind w:left="0" w:leftChars="0" w:right="-105" w:rightChars="-50" w:firstLine="4000" w:firstLineChars="1250"/>
              <w:rPr>
                <w:rFonts w:hint="eastAsia" w:ascii="仿宋_GB2312" w:hAnsi="宋体" w:eastAsia="仿宋_GB2312" w:cs="仿宋_GB2312"/>
                <w:sz w:val="32"/>
                <w:szCs w:val="32"/>
                <w:lang w:val="en-US" w:eastAsia="zh-CN"/>
              </w:rPr>
            </w:pPr>
          </w:p>
          <w:p>
            <w:pPr>
              <w:adjustRightInd w:val="0"/>
              <w:snapToGrid w:val="0"/>
              <w:ind w:left="0" w:leftChars="0" w:right="-105" w:rightChars="-50" w:firstLine="4000" w:firstLineChars="1250"/>
              <w:rPr>
                <w:rFonts w:hint="eastAsia" w:ascii="仿宋_GB2312" w:hAnsi="宋体" w:eastAsia="仿宋_GB2312" w:cs="仿宋_GB2312"/>
                <w:sz w:val="32"/>
                <w:szCs w:val="32"/>
                <w:lang w:val="en-US" w:eastAsia="zh-CN"/>
              </w:rPr>
            </w:pPr>
          </w:p>
          <w:p>
            <w:pPr>
              <w:adjustRightInd w:val="0"/>
              <w:snapToGrid w:val="0"/>
              <w:ind w:left="0" w:leftChars="0" w:right="-105" w:rightChars="-50" w:firstLine="4000" w:firstLineChars="1250"/>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签 章：</w:t>
            </w:r>
          </w:p>
          <w:p>
            <w:pPr>
              <w:adjustRightInd w:val="0"/>
              <w:snapToGrid w:val="0"/>
              <w:ind w:right="-105" w:rightChars="-5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186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105" w:leftChars="-50" w:right="-105" w:rightChars="-50"/>
              <w:jc w:val="center"/>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学术委员会意见</w:t>
            </w:r>
          </w:p>
        </w:tc>
        <w:tc>
          <w:tcPr>
            <w:tcW w:w="7624" w:type="dxa"/>
            <w:gridSpan w:val="6"/>
            <w:tcBorders>
              <w:top w:val="single" w:color="auto" w:sz="4" w:space="0"/>
              <w:left w:val="single" w:color="auto" w:sz="4" w:space="0"/>
              <w:bottom w:val="single" w:color="auto" w:sz="4" w:space="0"/>
              <w:right w:val="single" w:color="auto" w:sz="4" w:space="0"/>
            </w:tcBorders>
            <w:noWrap w:val="0"/>
            <w:vAlign w:val="top"/>
          </w:tcPr>
          <w:p>
            <w:pPr>
              <w:adjustRightInd w:val="0"/>
              <w:snapToGrid w:val="0"/>
              <w:ind w:right="-105" w:rightChars="-50"/>
              <w:rPr>
                <w:rFonts w:hint="eastAsia" w:ascii="仿宋_GB2312" w:hAnsi="宋体" w:eastAsia="仿宋_GB2312" w:cs="仿宋_GB2312"/>
                <w:sz w:val="32"/>
                <w:szCs w:val="32"/>
              </w:rPr>
            </w:pPr>
          </w:p>
          <w:p>
            <w:pPr>
              <w:adjustRightInd w:val="0"/>
              <w:snapToGrid w:val="0"/>
              <w:ind w:right="-105" w:rightChars="-50"/>
              <w:rPr>
                <w:rFonts w:hint="eastAsia" w:ascii="仿宋_GB2312" w:hAnsi="宋体" w:eastAsia="仿宋_GB2312" w:cs="仿宋_GB2312"/>
                <w:sz w:val="32"/>
                <w:szCs w:val="32"/>
              </w:rPr>
            </w:pPr>
          </w:p>
          <w:p>
            <w:pPr>
              <w:adjustRightInd w:val="0"/>
              <w:snapToGrid w:val="0"/>
              <w:ind w:right="-105" w:rightChars="-50"/>
              <w:rPr>
                <w:rFonts w:hint="eastAsia" w:ascii="仿宋_GB2312" w:hAnsi="宋体" w:eastAsia="仿宋_GB2312" w:cs="仿宋_GB2312"/>
                <w:sz w:val="32"/>
                <w:szCs w:val="32"/>
              </w:rPr>
            </w:pPr>
          </w:p>
          <w:p>
            <w:pPr>
              <w:adjustRightInd w:val="0"/>
              <w:snapToGrid w:val="0"/>
              <w:ind w:right="-105" w:rightChars="-50"/>
              <w:rPr>
                <w:rFonts w:hint="eastAsia" w:ascii="仿宋_GB2312" w:hAnsi="宋体" w:eastAsia="仿宋_GB2312" w:cs="仿宋_GB2312"/>
                <w:sz w:val="32"/>
                <w:szCs w:val="32"/>
              </w:rPr>
            </w:pPr>
          </w:p>
          <w:p>
            <w:pPr>
              <w:adjustRightInd w:val="0"/>
              <w:snapToGrid w:val="0"/>
              <w:ind w:left="0" w:leftChars="0" w:right="-105" w:rightChars="-50" w:firstLine="3977" w:firstLineChars="1243"/>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签 章：</w:t>
            </w:r>
          </w:p>
          <w:p>
            <w:pPr>
              <w:adjustRightInd w:val="0"/>
              <w:snapToGrid w:val="0"/>
              <w:ind w:right="-105" w:rightChars="-5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 xml:space="preserve">                       年   月   日</w:t>
            </w:r>
          </w:p>
        </w:tc>
      </w:tr>
    </w:tbl>
    <w:p>
      <w:pPr>
        <w:rPr>
          <w:rFonts w:hint="eastAsia" w:ascii="方正小标宋简体" w:eastAsia="方正小标宋简体" w:cs="方正小标宋简体"/>
          <w:sz w:val="36"/>
          <w:szCs w:val="36"/>
          <w:lang w:val="en-US" w:eastAsia="zh-CN"/>
        </w:rPr>
      </w:pPr>
      <w:r>
        <w:rPr>
          <w:rFonts w:hint="eastAsia" w:ascii="方正小标宋简体" w:eastAsia="方正小标宋简体" w:cs="方正小标宋简体"/>
          <w:sz w:val="36"/>
          <w:szCs w:val="36"/>
          <w:lang w:val="en-US" w:eastAsia="zh-CN"/>
        </w:rPr>
        <w:br w:type="page"/>
      </w:r>
    </w:p>
    <w:p>
      <w:pPr>
        <w:widowControl/>
        <w:jc w:val="left"/>
        <w:rPr>
          <w:rFonts w:hint="eastAsia" w:ascii="黑体" w:hAnsi="仿宋" w:eastAsia="黑体" w:cs="黑体"/>
          <w:color w:val="000000"/>
          <w:sz w:val="32"/>
          <w:szCs w:val="32"/>
          <w:shd w:val="clear" w:color="auto" w:fill="FFFFFF"/>
          <w:lang w:val="en-US" w:eastAsia="zh-CN"/>
        </w:rPr>
      </w:pPr>
      <w:r>
        <w:rPr>
          <w:rFonts w:hint="eastAsia" w:ascii="黑体" w:hAnsi="仿宋" w:eastAsia="黑体" w:cs="黑体"/>
          <w:color w:val="000000"/>
          <w:sz w:val="32"/>
          <w:szCs w:val="32"/>
          <w:shd w:val="clear" w:color="auto" w:fill="FFFFFF"/>
        </w:rPr>
        <w:t>附件</w:t>
      </w:r>
      <w:r>
        <w:rPr>
          <w:rFonts w:hint="eastAsia" w:ascii="黑体" w:hAnsi="仿宋" w:eastAsia="黑体" w:cs="黑体"/>
          <w:color w:val="000000"/>
          <w:sz w:val="32"/>
          <w:szCs w:val="32"/>
          <w:shd w:val="clear" w:color="auto" w:fill="FFFFFF"/>
          <w:lang w:val="en-US" w:eastAsia="zh-CN"/>
        </w:rPr>
        <w:t>2</w:t>
      </w:r>
    </w:p>
    <w:p>
      <w:pPr>
        <w:spacing w:line="520" w:lineRule="exact"/>
        <w:jc w:val="center"/>
        <w:rPr>
          <w:rFonts w:hint="eastAsia" w:ascii="宋体" w:hAnsi="宋体" w:cs="黑体"/>
          <w:b/>
          <w:bCs/>
          <w:sz w:val="36"/>
          <w:szCs w:val="36"/>
        </w:rPr>
      </w:pPr>
      <w:r>
        <w:rPr>
          <w:rFonts w:hint="eastAsia" w:ascii="宋体" w:hAnsi="宋体" w:cs="黑体"/>
          <w:b/>
          <w:bCs/>
          <w:sz w:val="36"/>
          <w:szCs w:val="36"/>
        </w:rPr>
        <w:t>包头职业技术学院协同创新中心管理办法</w:t>
      </w:r>
    </w:p>
    <w:p>
      <w:pPr>
        <w:spacing w:line="640" w:lineRule="exact"/>
        <w:jc w:val="center"/>
        <w:rPr>
          <w:rFonts w:hint="eastAsia" w:ascii="仿宋_GB2312" w:eastAsia="仿宋_GB2312"/>
          <w:b/>
          <w:sz w:val="32"/>
          <w:szCs w:val="32"/>
        </w:rPr>
      </w:pPr>
      <w:r>
        <w:rPr>
          <w:rFonts w:hint="eastAsia" w:ascii="仿宋_GB2312" w:eastAsia="仿宋_GB2312"/>
          <w:b/>
          <w:sz w:val="32"/>
          <w:szCs w:val="32"/>
        </w:rPr>
        <w:t>第一章  总  则</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为进一步提升学院创新能力,做好院级协同创新中心的认定、建设、考核工作，特制定本办法。</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 xml:space="preserve">第二条 </w:t>
      </w:r>
      <w:r>
        <w:rPr>
          <w:rFonts w:hint="eastAsia" w:ascii="仿宋_GB2312" w:eastAsia="仿宋_GB2312"/>
          <w:sz w:val="32"/>
          <w:szCs w:val="32"/>
        </w:rPr>
        <w:t xml:space="preserve"> 学院在具有优势的专业领域组织开展协同创新，着力构建院级协同创新体系，促进我院科研工作持续发展。</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第三条</w:t>
      </w:r>
      <w:r>
        <w:rPr>
          <w:rFonts w:hint="eastAsia" w:ascii="仿宋_GB2312" w:eastAsia="仿宋_GB2312"/>
          <w:sz w:val="32"/>
          <w:szCs w:val="32"/>
        </w:rPr>
        <w:t xml:space="preserve">  协同创新中心要瞄准国家、自治区和包头市的重大需求，以创新能力提升为突破口，强化外部协作，致力内部改革，放大特色优势，有效聚集创新要素和资源，转变创新发展方式，大力推动协同创新。</w:t>
      </w:r>
    </w:p>
    <w:p>
      <w:pPr>
        <w:spacing w:line="520" w:lineRule="exact"/>
        <w:jc w:val="center"/>
        <w:rPr>
          <w:rFonts w:hint="eastAsia" w:ascii="仿宋_GB2312" w:eastAsia="仿宋_GB2312"/>
          <w:b/>
          <w:sz w:val="32"/>
          <w:szCs w:val="32"/>
        </w:rPr>
      </w:pPr>
      <w:r>
        <w:rPr>
          <w:rFonts w:hint="eastAsia" w:ascii="仿宋_GB2312" w:eastAsia="仿宋_GB2312"/>
          <w:b/>
          <w:sz w:val="32"/>
          <w:szCs w:val="32"/>
        </w:rPr>
        <w:t>第二章  定位与要求</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第四条</w:t>
      </w:r>
      <w:r>
        <w:rPr>
          <w:rFonts w:hint="eastAsia" w:ascii="仿宋_GB2312" w:eastAsia="仿宋_GB2312"/>
          <w:sz w:val="32"/>
          <w:szCs w:val="32"/>
        </w:rPr>
        <w:t xml:space="preserve">  协同创新中心要主动对接国家、自治区和包头市经济建设的重大需求，面向产业竞争力提升，促进专业交叉融合，产出一批标志性成果，积极服务区域经济转型升级，支撑区域经济快速发展。</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第五条</w:t>
      </w:r>
      <w:r>
        <w:rPr>
          <w:rFonts w:hint="eastAsia" w:ascii="仿宋_GB2312" w:eastAsia="仿宋_GB2312"/>
          <w:sz w:val="32"/>
          <w:szCs w:val="32"/>
        </w:rPr>
        <w:t xml:space="preserve">  学院优先支持紧密围绕自治区重大需求，以自治区重大创新任务为牵引，能够产出一批具有带动和影响的创新成果的协同创新中心。</w:t>
      </w:r>
    </w:p>
    <w:p>
      <w:pPr>
        <w:spacing w:line="520" w:lineRule="exact"/>
        <w:jc w:val="center"/>
        <w:rPr>
          <w:rFonts w:hint="eastAsia" w:ascii="仿宋_GB2312" w:eastAsia="仿宋_GB2312"/>
          <w:b/>
          <w:sz w:val="32"/>
          <w:szCs w:val="32"/>
        </w:rPr>
      </w:pPr>
      <w:r>
        <w:rPr>
          <w:rFonts w:hint="eastAsia" w:ascii="仿宋_GB2312" w:eastAsia="仿宋_GB2312"/>
          <w:b/>
          <w:sz w:val="32"/>
          <w:szCs w:val="32"/>
        </w:rPr>
        <w:t>第三章  申报条件</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第六条</w:t>
      </w:r>
      <w:r>
        <w:rPr>
          <w:rFonts w:hint="eastAsia" w:ascii="仿宋_GB2312" w:eastAsia="仿宋_GB2312"/>
          <w:sz w:val="32"/>
          <w:szCs w:val="32"/>
        </w:rPr>
        <w:t xml:space="preserve">  申报认定院级协同创新中心条件如下：</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1.协同创新方向选择应符合重大科学前沿或国家和自治区、行业产业重点发展规划，与自治区“科技兴蒙”发展思路结合紧密，协同创新目标明确，协同创新模式选取合理。        </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2.有较充实的科研基础，主持承担一定数量政府、行业、地方以及企业等方面的项目。有效整合了相关的各类创新要素，形成了较强的资源汇聚能力。</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3.专业特色突出，研究方向明确，并已与相关单位建立了优势互补、互利共赢的协同机制和形式，形成了良好的协同创新氛围。</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4.应吸收研究机构、行业企业、地方政府等力量加入，团队校外成员至少3人。合作单位及人员研究领域应与中心方向一致或相近，合作单位原则上不多于3个。</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5.中心负责人应有副高及以上职称或博士学位，具备拓展科技开发，承担各类横向技术服务项目的能力。中心负责人必须是学院实训室、大师工作室、创新工作室负责人。近五年，至少主持完成厅（市）级及以上科研项目2项，或主持完成横向科研项目2项。</w:t>
      </w:r>
    </w:p>
    <w:p>
      <w:pPr>
        <w:spacing w:line="520" w:lineRule="exact"/>
        <w:rPr>
          <w:rFonts w:hint="eastAsia" w:ascii="仿宋_GB2312" w:eastAsia="仿宋_GB2312"/>
          <w:sz w:val="32"/>
          <w:szCs w:val="32"/>
        </w:rPr>
      </w:pPr>
      <w:r>
        <w:rPr>
          <w:rFonts w:hint="eastAsia" w:ascii="仿宋_GB2312" w:eastAsia="仿宋_GB2312"/>
          <w:sz w:val="32"/>
          <w:szCs w:val="32"/>
        </w:rPr>
        <w:t xml:space="preserve">    6.各参与单位建立了实质性的协同创新体，已签订具有法定效力的合作协议，权责利界定清晰、任务分工明确，有效地整合了各类创新要素，形成了协同创新团队。各参与单位在基础设施、研发平台、仪器装备、日常运转等方面，能够为协同创新中心的有效运行提供良好的支撑与保障。</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7.科研成果转化具有良好前景，产业化进程积极推进，协同创新明显促进了人才培养水平和专业综合实力的提升。</w:t>
      </w:r>
    </w:p>
    <w:p>
      <w:pPr>
        <w:spacing w:line="520" w:lineRule="exact"/>
        <w:jc w:val="center"/>
        <w:rPr>
          <w:rFonts w:hint="eastAsia" w:ascii="仿宋_GB2312" w:eastAsia="仿宋_GB2312"/>
          <w:b/>
          <w:sz w:val="32"/>
          <w:szCs w:val="32"/>
        </w:rPr>
      </w:pPr>
      <w:r>
        <w:rPr>
          <w:rFonts w:hint="eastAsia" w:ascii="仿宋_GB2312" w:eastAsia="仿宋_GB2312"/>
          <w:b/>
          <w:sz w:val="32"/>
          <w:szCs w:val="32"/>
        </w:rPr>
        <w:t>第四章  申请与认定</w:t>
      </w:r>
    </w:p>
    <w:p>
      <w:pPr>
        <w:spacing w:line="52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第七条  </w:t>
      </w:r>
      <w:r>
        <w:rPr>
          <w:rFonts w:hint="eastAsia" w:ascii="仿宋_GB2312" w:eastAsia="仿宋_GB2312"/>
          <w:sz w:val="32"/>
          <w:szCs w:val="32"/>
        </w:rPr>
        <w:t>院级协同创新中心的申报面向全院开展， 评审认定具体程序为：</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1.形式审查。由科研处负责组织，对院级协同创新中心的申报资格、实施方案等进行综合审查。</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2.会议答辩。形式审查合格后，进入答辩环节。评审专家为学院学术委员会委员及部分校外专家。</w:t>
      </w:r>
    </w:p>
    <w:p>
      <w:pPr>
        <w:widowControl/>
        <w:spacing w:line="520" w:lineRule="exact"/>
        <w:ind w:firstLine="640" w:firstLineChars="200"/>
        <w:rPr>
          <w:rFonts w:ascii="仿宋_GB2312"/>
          <w:sz w:val="32"/>
          <w:szCs w:val="32"/>
        </w:rPr>
      </w:pPr>
      <w:r>
        <w:rPr>
          <w:rFonts w:hint="eastAsia" w:ascii="仿宋_GB2312" w:eastAsia="仿宋_GB2312"/>
          <w:sz w:val="32"/>
          <w:szCs w:val="32"/>
        </w:rPr>
        <w:t>3.现场考察。科研处组织院内外专家对答辩通过的院级协同创新中心进行现场考察，重点关注</w:t>
      </w:r>
      <w:r>
        <w:rPr>
          <w:rFonts w:ascii="仿宋_GB2312" w:eastAsia="仿宋_GB2312"/>
          <w:sz w:val="32"/>
          <w:szCs w:val="32"/>
        </w:rPr>
        <w:t>在体制机制</w:t>
      </w:r>
      <w:r>
        <w:rPr>
          <w:rFonts w:hint="eastAsia" w:ascii="仿宋_GB2312" w:eastAsia="仿宋_GB2312"/>
          <w:sz w:val="32"/>
          <w:szCs w:val="32"/>
        </w:rPr>
        <w:t>改革及承担</w:t>
      </w:r>
      <w:r>
        <w:rPr>
          <w:rFonts w:ascii="仿宋_GB2312" w:eastAsia="仿宋_GB2312"/>
          <w:sz w:val="32"/>
          <w:szCs w:val="32"/>
        </w:rPr>
        <w:t>重大任务</w:t>
      </w:r>
      <w:r>
        <w:rPr>
          <w:rFonts w:hint="eastAsia" w:ascii="仿宋_GB2312" w:eastAsia="仿宋_GB2312"/>
          <w:sz w:val="32"/>
          <w:szCs w:val="32"/>
        </w:rPr>
        <w:t>方面的具体</w:t>
      </w:r>
      <w:r>
        <w:rPr>
          <w:rFonts w:ascii="仿宋_GB2312" w:eastAsia="仿宋_GB2312"/>
          <w:sz w:val="32"/>
          <w:szCs w:val="32"/>
        </w:rPr>
        <w:t>情况</w:t>
      </w:r>
      <w:r>
        <w:rPr>
          <w:rFonts w:hint="eastAsia" w:ascii="仿宋_GB2312" w:eastAsia="仿宋_GB2312"/>
          <w:sz w:val="32"/>
          <w:szCs w:val="32"/>
        </w:rPr>
        <w:t>，并</w:t>
      </w:r>
      <w:r>
        <w:rPr>
          <w:rFonts w:ascii="仿宋_GB2312" w:eastAsia="仿宋_GB2312"/>
          <w:sz w:val="32"/>
          <w:szCs w:val="32"/>
        </w:rPr>
        <w:t>给出具体意见。</w:t>
      </w:r>
    </w:p>
    <w:p>
      <w:pPr>
        <w:widowControl/>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4.公示。通过认定的协同创新中心，由学院发文向院内公示。公示有异议的，由科研处报主管院长核实后决定是否批复认定。</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5.审定。科研处将会议答辩与现场考察的结果提交主管院长，并上报院长办公会审定，发文确定年度认定的院级协同创新中心。</w:t>
      </w:r>
    </w:p>
    <w:p>
      <w:pPr>
        <w:spacing w:line="520" w:lineRule="exact"/>
        <w:jc w:val="center"/>
        <w:rPr>
          <w:rFonts w:hint="eastAsia" w:ascii="仿宋_GB2312" w:eastAsia="仿宋_GB2312"/>
          <w:b/>
          <w:sz w:val="32"/>
          <w:szCs w:val="32"/>
        </w:rPr>
      </w:pPr>
      <w:r>
        <w:rPr>
          <w:rFonts w:hint="eastAsia" w:ascii="仿宋_GB2312" w:eastAsia="仿宋_GB2312"/>
          <w:b/>
          <w:sz w:val="32"/>
          <w:szCs w:val="32"/>
        </w:rPr>
        <w:t>第五章  支持措施</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第八条</w:t>
      </w:r>
      <w:r>
        <w:rPr>
          <w:rFonts w:hint="eastAsia" w:ascii="仿宋_GB2312" w:eastAsia="仿宋_GB2312"/>
          <w:sz w:val="32"/>
          <w:szCs w:val="32"/>
        </w:rPr>
        <w:t xml:space="preserve">  建设期内将给予院级协同创新中心20万元/个的经费支持。</w:t>
      </w:r>
    </w:p>
    <w:p>
      <w:pPr>
        <w:spacing w:line="520" w:lineRule="exact"/>
        <w:ind w:firstLine="643" w:firstLineChars="200"/>
        <w:rPr>
          <w:rFonts w:ascii="仿宋_GB2312" w:eastAsia="仿宋_GB2312"/>
          <w:sz w:val="32"/>
          <w:szCs w:val="32"/>
        </w:rPr>
      </w:pPr>
      <w:r>
        <w:rPr>
          <w:rFonts w:hint="eastAsia" w:ascii="仿宋_GB2312" w:eastAsia="仿宋_GB2312"/>
          <w:b/>
          <w:sz w:val="32"/>
          <w:szCs w:val="32"/>
        </w:rPr>
        <w:t xml:space="preserve">第九条  </w:t>
      </w:r>
      <w:r>
        <w:rPr>
          <w:rFonts w:hint="eastAsia" w:ascii="仿宋_GB2312" w:eastAsia="仿宋_GB2312"/>
          <w:sz w:val="32"/>
          <w:szCs w:val="32"/>
        </w:rPr>
        <w:t>院级协同创新中心建设经费的使用范围：</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1.科研仪器设备费：科学研究必须的专业仪器购置费、包装运输费、安装费，仪器设备的运行维护费等，原则不超过项目总经费的50%。</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2.科研业务费：项目检索查新费，计算、测试、分析费，论文版面费，著作出版费，相关资料的印刷费，专利申请及其他知识产权事务费等。</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3.实验耗材费：原材料、试剂、药品等消耗品购置费，实验动植物的购置、种植、养殖费，标本、样品的采集、加工和包装运输费等。</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4.调研费：在项目研究开发过程中为组织开展学术研讨、咨询等活动产生的会议费，必要的国内调研或参加国内有关学术活动而产生的会议费用。</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5.项目鉴定验收费：项目评议，指导、验收，鉴定会议费等。</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6.必要的实验室改装费：实验室改造费用。</w:t>
      </w:r>
    </w:p>
    <w:p>
      <w:pPr>
        <w:spacing w:line="520" w:lineRule="exact"/>
        <w:ind w:firstLine="643" w:firstLineChars="200"/>
        <w:jc w:val="center"/>
        <w:rPr>
          <w:rFonts w:hint="eastAsia" w:ascii="仿宋_GB2312" w:eastAsia="仿宋_GB2312"/>
          <w:b/>
          <w:sz w:val="32"/>
          <w:szCs w:val="32"/>
        </w:rPr>
      </w:pPr>
      <w:r>
        <w:rPr>
          <w:rFonts w:hint="eastAsia" w:ascii="仿宋_GB2312" w:eastAsia="仿宋_GB2312"/>
          <w:b/>
          <w:sz w:val="32"/>
          <w:szCs w:val="32"/>
        </w:rPr>
        <w:t>第六章  管理和考核</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 xml:space="preserve">第十条  </w:t>
      </w:r>
      <w:r>
        <w:rPr>
          <w:rFonts w:hint="eastAsia" w:ascii="仿宋_GB2312" w:eastAsia="仿宋_GB2312"/>
          <w:sz w:val="32"/>
          <w:szCs w:val="32"/>
        </w:rPr>
        <w:t>院级协同创新中心负责人负责中心日常运行管理。</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第十一条</w:t>
      </w:r>
      <w:r>
        <w:rPr>
          <w:rFonts w:hint="eastAsia" w:ascii="仿宋_GB2312" w:eastAsia="仿宋_GB2312"/>
          <w:sz w:val="32"/>
          <w:szCs w:val="32"/>
        </w:rPr>
        <w:t xml:space="preserve">  院级协同创新中心必须每年年底前向科研处提交本年度总结、下年度工作计划等材料。科研处按各院级协同创新中心建设计划任务书中签订的建设目标以及工作计划为依据进行检查、评估与考核。考核评估结果分为合格、不合格两个等级。考核合格的协同创新中心，进入下一阶段的建设；考核不合格的，学院终止经费资助。</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第十二条</w:t>
      </w:r>
      <w:r>
        <w:rPr>
          <w:rFonts w:hint="eastAsia" w:ascii="仿宋_GB2312" w:eastAsia="仿宋_GB2312"/>
          <w:sz w:val="32"/>
          <w:szCs w:val="32"/>
        </w:rPr>
        <w:t xml:space="preserve">  院级协同创新中心建设周期为3年，期满验收必须满足：</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1.关键技术：获批自治区级（含）以上基金项目1项，或自治区级（含）以上项目3项。</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2.成果转化：成果转化（含知识产权转化）金额20万。</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3.横向技术服务：实际到账经费30万。</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第十三条</w:t>
      </w:r>
      <w:r>
        <w:rPr>
          <w:rFonts w:hint="eastAsia" w:ascii="仿宋_GB2312" w:eastAsia="仿宋_GB2312"/>
          <w:sz w:val="32"/>
          <w:szCs w:val="32"/>
        </w:rPr>
        <w:t xml:space="preserve">  期满验收合格的中心优先推荐自治区级协同创新中心；验收不合格的追回资助经费，撤销该中心。</w:t>
      </w:r>
    </w:p>
    <w:p>
      <w:pPr>
        <w:spacing w:line="520" w:lineRule="exact"/>
        <w:jc w:val="center"/>
        <w:rPr>
          <w:rFonts w:hint="eastAsia" w:ascii="仿宋_GB2312" w:eastAsia="仿宋_GB2312"/>
          <w:b/>
          <w:sz w:val="32"/>
          <w:szCs w:val="32"/>
        </w:rPr>
      </w:pPr>
      <w:r>
        <w:rPr>
          <w:rFonts w:hint="eastAsia" w:ascii="仿宋_GB2312" w:eastAsia="仿宋_GB2312"/>
          <w:b/>
          <w:sz w:val="32"/>
          <w:szCs w:val="32"/>
        </w:rPr>
        <w:t>第七章  附则</w:t>
      </w:r>
    </w:p>
    <w:p>
      <w:pPr>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 xml:space="preserve">  本办法从发文之日起施行,由科研处负责解释。</w:t>
      </w:r>
    </w:p>
    <w:p>
      <w:pPr>
        <w:rPr>
          <w:rFonts w:hint="eastAsia"/>
          <w:sz w:val="32"/>
          <w:szCs w:val="32"/>
        </w:rPr>
      </w:pPr>
    </w:p>
    <w:p>
      <w:pPr>
        <w:spacing w:line="360" w:lineRule="auto"/>
        <w:rPr>
          <w:rFonts w:hint="eastAsia" w:ascii="仿宋_GB2312" w:eastAsia="仿宋_GB2312"/>
          <w:sz w:val="32"/>
          <w:szCs w:val="32"/>
        </w:rPr>
      </w:pPr>
    </w:p>
    <w:p>
      <w:pPr>
        <w:numPr>
          <w:ilvl w:val="0"/>
          <w:numId w:val="0"/>
        </w:numPr>
        <w:spacing w:line="360" w:lineRule="auto"/>
        <w:ind w:firstLine="640" w:firstLineChars="200"/>
        <w:jc w:val="left"/>
        <w:rPr>
          <w:rFonts w:hint="default" w:ascii="仿宋_GB2312"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3824FB-170D-48E6-91C3-40BC0C9E7C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29144B5-7938-46E2-AD65-04EFAC10CC72}"/>
  </w:font>
  <w:font w:name="方正小标宋简体">
    <w:panose1 w:val="02000000000000000000"/>
    <w:charset w:val="86"/>
    <w:family w:val="auto"/>
    <w:pitch w:val="default"/>
    <w:sig w:usb0="00000001" w:usb1="08000000" w:usb2="00000000" w:usb3="00000000" w:csb0="00040000" w:csb1="00000000"/>
    <w:embedRegular r:id="rId3" w:fontKey="{DFDF67FE-3312-4F77-90B8-81A59C3EDD68}"/>
  </w:font>
  <w:font w:name="仿宋_GB2312">
    <w:altName w:val="仿宋"/>
    <w:panose1 w:val="00000000000000000000"/>
    <w:charset w:val="86"/>
    <w:family w:val="modern"/>
    <w:pitch w:val="default"/>
    <w:sig w:usb0="00000000" w:usb1="00000000" w:usb2="00000010" w:usb3="00000000" w:csb0="00040000" w:csb1="00000000"/>
    <w:embedRegular r:id="rId4" w:fontKey="{7BF335E0-F75A-4049-8FCF-D1DE505CF624}"/>
  </w:font>
  <w:font w:name="仿宋">
    <w:panose1 w:val="02010609060101010101"/>
    <w:charset w:val="86"/>
    <w:family w:val="auto"/>
    <w:pitch w:val="default"/>
    <w:sig w:usb0="800002BF" w:usb1="38CF7CFA" w:usb2="00000016" w:usb3="00000000" w:csb0="00040001" w:csb1="00000000"/>
    <w:embedRegular r:id="rId5" w:fontKey="{87FB948E-89BF-4206-8250-013AADD02B2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mYxZDQxYzBjOTM3ZGMzMzM2MWYzNzhmZGYxNjkifQ=="/>
  </w:docVars>
  <w:rsids>
    <w:rsidRoot w:val="00000000"/>
    <w:rsid w:val="14154BF0"/>
    <w:rsid w:val="1C4D6298"/>
    <w:rsid w:val="1CDE501E"/>
    <w:rsid w:val="1F410A8B"/>
    <w:rsid w:val="25B84352"/>
    <w:rsid w:val="31FF5F4B"/>
    <w:rsid w:val="3C9B215F"/>
    <w:rsid w:val="3F886AC6"/>
    <w:rsid w:val="43A27261"/>
    <w:rsid w:val="472B5965"/>
    <w:rsid w:val="58B0748F"/>
    <w:rsid w:val="74190465"/>
    <w:rsid w:val="79082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rPr>
      <w:rFonts w:cs="Times New Roman"/>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2684</Words>
  <Characters>2751</Characters>
  <Lines>0</Lines>
  <Paragraphs>0</Paragraphs>
  <TotalTime>8</TotalTime>
  <ScaleCrop>false</ScaleCrop>
  <LinksUpToDate>false</LinksUpToDate>
  <CharactersWithSpaces>3052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2022-10-26T15:20:00Z</dcterms:created>
  <dc:creator>a</dc:creator>
  <cp:lastModifiedBy>八音燕子</cp:lastModifiedBy>
  <dcterms:modified xsi:type="dcterms:W3CDTF">2022-10-30T08:27:11Z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B0B67C539A3041DFB831B09D3B7EE71D</vt:lpwstr>
  </property>
</Properties>
</file>